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创新性（30%）：评选作品是否具备创新性，包括设计理念、技术应用、功能和结构等方面。创新性强的作品应具有独特性、前瞻性和实用性，可以引领汽车产业的发展趋势。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实用性（30%）：评选作品在实际应用中的实用性，包括技术的可行性、成本效益、易操作性等。实用性强的作品应能够满足市场需求、解决实际问题，具备较高的市场价值。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可行性（20%）：评选作品在实际生产中的可行性，包括技术的成熟度、生产工艺、产能保障等。可行性强的作品应能够在现有技术条件下实现量产，具有良好的市场前景。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团队合作（20%）：评选团队在项目实施过程中的合作精神，包括沟通协作、分工合作、团队精神等。团队合作能力强的作品应能够充分发挥团队成员的优势，高效地完成项目任务。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tbl>
      <w:tblPr>
        <w:tblStyle w:val="3"/>
        <w:tblpPr w:leftFromText="180" w:rightFromText="180" w:vertAnchor="text" w:horzAnchor="page" w:tblpX="1189" w:tblpY="-11"/>
        <w:tblOverlap w:val="never"/>
        <w:tblW w:w="10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500"/>
        <w:gridCol w:w="149"/>
        <w:gridCol w:w="1393"/>
        <w:gridCol w:w="1606"/>
        <w:gridCol w:w="1950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创新性（30%）</w:t>
            </w:r>
          </w:p>
        </w:tc>
        <w:tc>
          <w:tcPr>
            <w:tcW w:w="15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实用性（30%）</w:t>
            </w: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可行性（30%）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团队合作（30%）</w:t>
            </w:r>
          </w:p>
        </w:tc>
        <w:tc>
          <w:tcPr>
            <w:tcW w:w="11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作品名称</w:t>
            </w:r>
          </w:p>
        </w:tc>
        <w:tc>
          <w:tcPr>
            <w:tcW w:w="164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wODE1NzU2MWNjYjhjYjU2NTNkYzg0MTRhNzhkOGQifQ=="/>
  </w:docVars>
  <w:rsids>
    <w:rsidRoot w:val="00000000"/>
    <w:rsid w:val="17831D2F"/>
    <w:rsid w:val="1DD273DC"/>
    <w:rsid w:val="21E70283"/>
    <w:rsid w:val="63BE38FD"/>
    <w:rsid w:val="6CE34BE0"/>
    <w:rsid w:val="7E20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1163</Words>
  <Characters>1284</Characters>
  <Paragraphs>34</Paragraphs>
  <TotalTime>0</TotalTime>
  <ScaleCrop>false</ScaleCrop>
  <LinksUpToDate>false</LinksUpToDate>
  <CharactersWithSpaces>1305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2023-05-23T01:32:00Z</dcterms:created>
  <dc:creator>李 灿燃</dc:creator>
  <cp:lastModifiedBy>董铭麒</cp:lastModifiedBy>
  <dcterms:modified xsi:type="dcterms:W3CDTF">2023-05-26T07:03:41Z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00159B7E48E0490AAD7C477A387B5517_13</vt:lpwstr>
  </property>
  <property fmtid="{D5CDD505-2E9C-101B-9397-08002B2CF9AE}" pid="3" name="KSOProductBuildVer">
    <vt:lpwstr>2052-11.1.0.14309</vt:lpwstr>
  </property>
</Properties>
</file>