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520"/>
        </w:tabs>
        <w:spacing w:before="312" w:beforeLines="10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届全国大学生交通</w:t>
      </w:r>
      <w:r>
        <w:rPr>
          <w:rFonts w:hint="eastAsia" w:ascii="Times New Roman" w:hAnsi="Times New Roman" w:eastAsia="黑体" w:cs="Times New Roman"/>
          <w:sz w:val="32"/>
          <w:szCs w:val="32"/>
        </w:rPr>
        <w:t>运输</w:t>
      </w:r>
      <w:r>
        <w:rPr>
          <w:rFonts w:ascii="Times New Roman" w:hAnsi="Times New Roman" w:eastAsia="黑体" w:cs="Times New Roman"/>
          <w:sz w:val="32"/>
          <w:szCs w:val="32"/>
        </w:rPr>
        <w:t>科技大赛</w:t>
      </w:r>
    </w:p>
    <w:p>
      <w:pPr>
        <w:pStyle w:val="9"/>
        <w:tabs>
          <w:tab w:val="left" w:pos="2520"/>
        </w:tabs>
        <w:spacing w:after="156" w:afterLines="5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参赛作品说明书格式规范</w:t>
      </w:r>
      <w:bookmarkStart w:id="0" w:name="_GoBack"/>
      <w:bookmarkEnd w:id="0"/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全文控制在6页A4纸以内，不加封面。采用Word 2007及以上版本编排，所用照片的像素控制在600*400以内，照片、CAD图或建模图插在文档中（电子版不超过10M）。说明文档按以下顺序编排：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1）竞赛小组（首页左上角）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2）</w:t>
      </w:r>
      <w:r>
        <w:rPr>
          <w:rFonts w:eastAsia="仿宋_GB2312"/>
          <w:kern w:val="0"/>
          <w:sz w:val="24"/>
        </w:rPr>
        <w:t>作品名；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）作者；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）指导教师；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）学校名＋院系名＋学校所在城市＋邮编；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）摘要；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）关键词；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）正文；</w:t>
      </w:r>
    </w:p>
    <w:p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9</w:t>
      </w:r>
      <w:r>
        <w:rPr>
          <w:rFonts w:eastAsia="仿宋_GB2312"/>
          <w:kern w:val="0"/>
          <w:sz w:val="24"/>
        </w:rPr>
        <w:t>）参考文献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正文可自行组织，但应包括下列内容：研究背景（含国内外研究现状）、设计原理（原理、关键技术的描述）、创新特色、应用前景。模型全景照片及总体结构CAD图可放在参考文献后，局部图可插入正文中。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2．页面要求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3．图表要求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插图按序编号，并加图名（位于图下方）五号宋体，采用嵌入型版式。图中文字用小五号宋体，符号用小五号Times New Roman（矢量、矩阵用黑斜体）；坐标图的横纵坐标应标注对应量的名称和符号/单位。</w:t>
      </w:r>
    </w:p>
    <w:p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4．字号、字体范例</w:t>
      </w:r>
    </w:p>
    <w:p>
      <w:pPr>
        <w:spacing w:before="156" w:after="156" w:line="312" w:lineRule="auto"/>
        <w:ind w:firstLine="723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竞赛小组：</w:t>
      </w:r>
      <w:r>
        <w:rPr>
          <w:rFonts w:hint="eastAsia" w:ascii="宋体" w:hAnsi="宋体"/>
          <w:sz w:val="24"/>
          <w:szCs w:val="24"/>
        </w:rPr>
        <w:t>B-航海技术</w:t>
      </w:r>
    </w:p>
    <w:p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××基于</w:t>
      </w:r>
      <w:r>
        <w:rPr>
          <w:rFonts w:hint="eastAsia" w:eastAsia="黑体"/>
          <w:b/>
          <w:kern w:val="0"/>
          <w:sz w:val="32"/>
          <w:szCs w:val="32"/>
        </w:rPr>
        <w:t>AIS的小型人员落水定位与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</w:rPr>
        <w:t>装置</w:t>
      </w: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int="eastAsia" w:hAnsi="Calibri"/>
          <w:kern w:val="0"/>
          <w:sz w:val="24"/>
        </w:rPr>
        <w:t xml:space="preserve"> </w:t>
      </w:r>
      <w:r>
        <w:rPr>
          <w:rFonts w:hint="eastAsia" w:hAnsi="宋体"/>
          <w:kern w:val="0"/>
          <w:sz w:val="24"/>
        </w:rPr>
        <w:t>上海</w:t>
      </w:r>
      <w:r>
        <w:rPr>
          <w:rFonts w:hint="eastAsia"/>
          <w:kern w:val="0"/>
          <w:sz w:val="24"/>
        </w:rPr>
        <w:t>201306</w:t>
      </w:r>
      <w:r>
        <w:rPr>
          <w:rFonts w:hAnsi="Calibri"/>
          <w:kern w:val="0"/>
          <w:sz w:val="24"/>
        </w:rPr>
        <w:t>）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int="eastAsia" w:hAnsi="宋体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ind w:firstLine="480" w:firstLineChars="20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 w:hAnsi="宋体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1.研究背景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近年来，我国的海上应急搜救能力得到明显提高，海上搜救工作</w:t>
      </w:r>
      <w:r>
        <w:rPr>
          <w:kern w:val="0"/>
          <w:sz w:val="24"/>
        </w:rPr>
        <w:t>……</w:t>
      </w:r>
    </w:p>
    <w:p>
      <w:pPr>
        <w:widowControl/>
        <w:snapToGrid w:val="0"/>
        <w:ind w:firstLine="473"/>
        <w:jc w:val="center"/>
        <w:rPr>
          <w:kern w:val="0"/>
        </w:rPr>
      </w:pPr>
    </w:p>
    <w:p>
      <w:pPr>
        <w:widowControl/>
        <w:snapToGrid w:val="0"/>
        <w:ind w:firstLine="473"/>
        <w:jc w:val="center"/>
        <w:rPr>
          <w:kern w:val="0"/>
        </w:rPr>
      </w:pP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2.设计原理</w:t>
      </w:r>
    </w:p>
    <w:p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int="eastAsia" w:hAnsi="宋体"/>
          <w:kern w:val="0"/>
          <w:sz w:val="24"/>
        </w:rPr>
        <w:t>示位与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>
      <w:pPr>
        <w:widowControl/>
        <w:snapToGrid w:val="0"/>
        <w:ind w:firstLine="540"/>
        <w:jc w:val="center"/>
      </w:pPr>
    </w:p>
    <w:p>
      <w:pPr>
        <w:widowControl/>
        <w:snapToGrid w:val="0"/>
        <w:ind w:firstLine="540"/>
        <w:jc w:val="center"/>
      </w:pPr>
    </w:p>
    <w:p>
      <w:pPr>
        <w:widowControl/>
        <w:snapToGrid w:val="0"/>
        <w:ind w:firstLine="540"/>
        <w:jc w:val="center"/>
        <w:rPr>
          <w:kern w:val="0"/>
          <w:sz w:val="24"/>
        </w:rPr>
      </w:pPr>
      <w:r>
        <w:drawing>
          <wp:inline distT="0" distB="0" distL="0" distR="0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</w:p>
    <w:p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>
      <w:pPr>
        <w:widowControl/>
        <w:snapToGrid w:val="0"/>
        <w:ind w:firstLine="540"/>
        <w:jc w:val="left"/>
        <w:rPr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3. 创新特色</w:t>
      </w:r>
    </w:p>
    <w:p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4. 应用前景(结语)</w:t>
      </w: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</w:p>
    <w:p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船舶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[M]. 上海: 浦江教育出版社, 2020.</w:t>
      </w:r>
    </w:p>
    <w:p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××风险评估与对策</w:t>
      </w:r>
      <w:r>
        <w:rPr>
          <w:rFonts w:hint="eastAsia"/>
          <w:kern w:val="0"/>
          <w:sz w:val="24"/>
          <w:szCs w:val="24"/>
        </w:rPr>
        <w:t xml:space="preserve"> [J]. 水运管理, 2017, 5(2): 9-11.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2010, 42: 1736-1743</w:t>
      </w:r>
    </w:p>
    <w:sectPr>
      <w:headerReference r:id="rId3" w:type="default"/>
      <w:pgSz w:w="11906" w:h="16838"/>
      <w:pgMar w:top="1440" w:right="1800" w:bottom="1440" w:left="1800" w:header="85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ind w:right="84"/>
      <w:rPr>
        <w:rFonts w:ascii="Arial Black" w:hAnsi="Arial Black" w:eastAsia="华文新魏"/>
        <w:bCs/>
        <w:sz w:val="24"/>
        <w:szCs w:val="24"/>
      </w:rPr>
    </w:pPr>
    <w:r>
      <w:rPr>
        <w:color w:val="3B457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-101600</wp:posOffset>
          </wp:positionV>
          <wp:extent cx="942975" cy="301625"/>
          <wp:effectExtent l="0" t="0" r="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 Black" w:hAnsi="Arial Black" w:eastAsia="华文新魏"/>
        <w:bCs/>
        <w:color w:val="3B4576"/>
        <w:sz w:val="24"/>
        <w:szCs w:val="24"/>
      </w:rPr>
      <w:t>第十</w:t>
    </w:r>
    <w:r>
      <w:rPr>
        <w:rFonts w:hint="eastAsia" w:ascii="Arial Black" w:hAnsi="Arial Black" w:eastAsia="华文新魏"/>
        <w:bCs/>
        <w:color w:val="3B4576"/>
        <w:sz w:val="24"/>
        <w:szCs w:val="24"/>
        <w:lang w:val="en-US" w:eastAsia="zh-CN"/>
      </w:rPr>
      <w:t>八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届全国大学生交通运输科技大赛·</w:t>
    </w:r>
    <w:r>
      <w:rPr>
        <w:rFonts w:hint="eastAsia" w:ascii="Arial Black" w:hAnsi="Arial Black" w:eastAsia="华文新魏"/>
        <w:bCs/>
        <w:color w:val="3B4576"/>
        <w:sz w:val="24"/>
        <w:szCs w:val="24"/>
        <w:lang w:val="en-US" w:eastAsia="zh-CN"/>
      </w:rPr>
      <w:t>五邑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14A97C55"/>
    <w:rsid w:val="220E3F2F"/>
    <w:rsid w:val="241412F8"/>
    <w:rsid w:val="3E40428D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17"/>
    <w:uiPriority w:val="99"/>
    <w:rPr>
      <w:kern w:val="0"/>
      <w:sz w:val="24"/>
      <w:szCs w:val="24"/>
    </w:rPr>
  </w:style>
  <w:style w:type="paragraph" w:styleId="4">
    <w:name w:val="Closing"/>
    <w:basedOn w:val="1"/>
    <w:link w:val="19"/>
    <w:qFormat/>
    <w:uiPriority w:val="99"/>
    <w:pPr>
      <w:ind w:left="100" w:leftChars="2100"/>
    </w:pPr>
    <w:rPr>
      <w:kern w:val="0"/>
      <w:sz w:val="24"/>
      <w:szCs w:val="24"/>
    </w:rPr>
  </w:style>
  <w:style w:type="paragraph" w:styleId="5">
    <w:name w:val="Date"/>
    <w:basedOn w:val="1"/>
    <w:next w:val="1"/>
    <w:link w:val="21"/>
    <w:semiHidden/>
    <w:uiPriority w:val="99"/>
    <w:pPr>
      <w:ind w:left="100" w:leftChars="2500"/>
    </w:pPr>
    <w:rPr>
      <w:kern w:val="0"/>
      <w:sz w:val="24"/>
      <w:szCs w:val="24"/>
    </w:rPr>
  </w:style>
  <w:style w:type="paragraph" w:styleId="6">
    <w:name w:val="Balloon Text"/>
    <w:basedOn w:val="1"/>
    <w:link w:val="16"/>
    <w:semiHidden/>
    <w:uiPriority w:val="99"/>
    <w:rPr>
      <w:kern w:val="0"/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1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0"/>
    <w:unhideWhenUsed/>
    <w:uiPriority w:val="99"/>
    <w:rPr>
      <w:b/>
      <w:bCs/>
    </w:rPr>
  </w:style>
  <w:style w:type="table" w:styleId="12">
    <w:name w:val="Table Grid"/>
    <w:basedOn w:val="1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semiHidden/>
    <w:uiPriority w:val="99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批注框文本 Char"/>
    <w:link w:val="6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称呼 Char"/>
    <w:link w:val="3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HTML 预设格式 Char"/>
    <w:link w:val="9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结束语 Char"/>
    <w:link w:val="4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批注主题 Char"/>
    <w:link w:val="10"/>
    <w:semiHidden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1">
    <w:name w:val="日期 Char"/>
    <w:link w:val="5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页眉 Char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link w:val="7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2"/>
    <w:semiHidden/>
    <w:uiPriority w:val="99"/>
    <w:rPr>
      <w:rFonts w:ascii="Times New Roman" w:hAnsi="Times New Roman"/>
      <w:kern w:val="2"/>
      <w:sz w:val="21"/>
      <w:szCs w:val="21"/>
    </w:rPr>
  </w:style>
  <w:style w:type="paragraph" w:customStyle="1" w:styleId="25">
    <w:name w:val="Char Char Char1"/>
    <w:basedOn w:val="1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6">
    <w:name w:val="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北京工业大学交通研究中心</Company>
  <Pages>2</Pages>
  <Words>166</Words>
  <Characters>948</Characters>
  <Lines>7</Lines>
  <Paragraphs>2</Paragraphs>
  <TotalTime>36</TotalTime>
  <ScaleCrop>false</ScaleCrop>
  <LinksUpToDate>false</LinksUpToDate>
  <CharactersWithSpaces>1112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2020-03-13T06:55:00Z</dcterms:created>
  <dc:creator>全国大学生交通运输科技大赛组委会</dc:creator>
  <cp:lastModifiedBy>：</cp:lastModifiedBy>
  <cp:lastPrinted>2013-09-02T02:14:00Z</cp:lastPrinted>
  <dcterms:modified xsi:type="dcterms:W3CDTF">2023-03-13T09:15:43Z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735AFEA853FA4EBD80C446349C869C7E</vt:lpwstr>
  </property>
</Properties>
</file>